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https://psp2radomsko.bip.wikom.pl/strona/strona-glowna</w:t>
            </w:r>
          </w:p>
          <w:p>
            <w:pPr/>
            <w:r>
              <w:rPr/>
              <w:t xml:space="preserve">https://psp2radomsko.bip.wikom.pl/strona/status-prawny</w:t>
            </w:r>
          </w:p>
          <w:p>
            <w:pPr/>
            <w:r>
              <w:rPr/>
              <w:t xml:space="preserve">https://psp2radomsko.bip.wikom.pl/strona/przedmiot-dzialalnosci-i-kompetencje</w:t>
            </w:r>
          </w:p>
          <w:p>
            <w:pPr/>
            <w:r>
              <w:rPr/>
              <w:t xml:space="preserve">https://psp2radomsko.bip.wikom.pl/strona/tryb-dzialania</w:t>
            </w:r>
          </w:p>
          <w:p>
            <w:pPr/>
            <w:r>
              <w:rPr/>
              <w:t xml:space="preserve">https://psp2radomsko.bip.wikom.pl/strona/epuap</w:t>
            </w:r>
          </w:p>
          <w:p>
            <w:pPr/>
            <w:r>
              <w:rPr/>
              <w:t xml:space="preserve">https://psp2radomsko.bip.wikom.pl/strona/epuap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2025-03-27T17:58:27+00:00</dcterms:created>
  <dcterms:modified xsi:type="dcterms:W3CDTF">2025-03-27T17:58:27+00:00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